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0F99D56A" w:rsidR="00730BB9" w:rsidRDefault="00730BB9" w:rsidP="00730BB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S2-240</w:t>
      </w:r>
      <w:r w:rsidR="00C0649B">
        <w:rPr>
          <w:rFonts w:cs="Arial"/>
          <w:b/>
          <w:noProof/>
          <w:sz w:val="24"/>
        </w:rPr>
        <w:t>9959</w:t>
      </w:r>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0BDE2A0F" w14:textId="26BF4DDF" w:rsidR="00463675" w:rsidRPr="00F51341" w:rsidRDefault="00463675" w:rsidP="000F4E43">
      <w:pPr>
        <w:pStyle w:val="ac"/>
      </w:pPr>
      <w:r w:rsidRPr="000F4E43">
        <w:t>Title:</w:t>
      </w:r>
      <w:r w:rsidRPr="000F4E43">
        <w:tab/>
      </w:r>
      <w:r w:rsidR="00F51341" w:rsidRPr="00F51341">
        <w:t xml:space="preserve">LS </w:t>
      </w:r>
      <w:r w:rsidR="008061FF">
        <w:t xml:space="preserve">Response </w:t>
      </w:r>
      <w:r w:rsidR="00F51341" w:rsidRPr="00F51341">
        <w:t xml:space="preserve">on </w:t>
      </w:r>
      <w:r w:rsidR="00792884" w:rsidRPr="004E1B5F">
        <w:rPr>
          <w:sz w:val="22"/>
          <w:szCs w:val="22"/>
        </w:rPr>
        <w:t>Multiple Queries related to untrusted AF influence on Traffic Routing</w:t>
      </w:r>
    </w:p>
    <w:p w14:paraId="65004854" w14:textId="5464D02C" w:rsidR="00463675" w:rsidRPr="000F4E43" w:rsidRDefault="00463675" w:rsidP="000F4E43">
      <w:pPr>
        <w:pStyle w:val="ac"/>
      </w:pPr>
      <w:r w:rsidRPr="000F4E43">
        <w:t>Response to:</w:t>
      </w:r>
      <w:r w:rsidRPr="000F4E43">
        <w:tab/>
      </w:r>
      <w:r w:rsidR="008061FF" w:rsidRPr="00C0649B">
        <w:rPr>
          <w:sz w:val="22"/>
          <w:szCs w:val="22"/>
        </w:rPr>
        <w:t>S2-24095</w:t>
      </w:r>
      <w:r w:rsidR="00792884" w:rsidRPr="00C0649B">
        <w:rPr>
          <w:sz w:val="22"/>
          <w:szCs w:val="22"/>
        </w:rPr>
        <w:t>87</w:t>
      </w:r>
      <w:r w:rsidR="008061FF" w:rsidRPr="00C0649B">
        <w:rPr>
          <w:sz w:val="22"/>
          <w:szCs w:val="22"/>
        </w:rPr>
        <w:t>/C</w:t>
      </w:r>
      <w:r w:rsidR="00792884" w:rsidRPr="00C0649B">
        <w:rPr>
          <w:sz w:val="22"/>
          <w:szCs w:val="22"/>
        </w:rPr>
        <w:t>3</w:t>
      </w:r>
      <w:r w:rsidR="008061FF" w:rsidRPr="00C0649B">
        <w:rPr>
          <w:sz w:val="22"/>
          <w:szCs w:val="22"/>
        </w:rPr>
        <w:t>-24</w:t>
      </w:r>
      <w:r w:rsidR="00792884" w:rsidRPr="00C0649B">
        <w:rPr>
          <w:sz w:val="22"/>
          <w:szCs w:val="22"/>
        </w:rPr>
        <w:t>4442</w:t>
      </w:r>
    </w:p>
    <w:p w14:paraId="56E3B846" w14:textId="35B6C1F2" w:rsidR="00463675" w:rsidRPr="000F4E43" w:rsidRDefault="00463675" w:rsidP="000F4E43">
      <w:pPr>
        <w:pStyle w:val="ac"/>
      </w:pPr>
      <w:r w:rsidRPr="000F4E43">
        <w:t>Release:</w:t>
      </w:r>
      <w:r w:rsidRPr="000F4E43">
        <w:tab/>
      </w:r>
      <w:r w:rsidR="00F51341" w:rsidRPr="00A163CC">
        <w:t>Rel-1</w:t>
      </w:r>
      <w:r w:rsidR="00792884">
        <w:t>9</w:t>
      </w:r>
      <w:bookmarkStart w:id="0" w:name="_GoBack"/>
      <w:bookmarkEnd w:id="0"/>
    </w:p>
    <w:p w14:paraId="792135A2" w14:textId="405C991D" w:rsidR="00463675" w:rsidRPr="00C74453" w:rsidRDefault="00463675" w:rsidP="000F4E43">
      <w:pPr>
        <w:pStyle w:val="ac"/>
      </w:pPr>
      <w:r w:rsidRPr="000F4E43">
        <w:t>Work Item:</w:t>
      </w:r>
      <w:r w:rsidRPr="000F4E43">
        <w:tab/>
      </w:r>
      <w:r w:rsidR="00792884" w:rsidRPr="00F2465B">
        <w:rPr>
          <w:sz w:val="22"/>
          <w:szCs w:val="22"/>
        </w:rPr>
        <w:t>TEI19</w:t>
      </w:r>
      <w:r w:rsidR="00792884">
        <w:rPr>
          <w:sz w:val="22"/>
          <w:szCs w:val="22"/>
        </w:rPr>
        <w:t xml:space="preserve">, eEDGE_5GC, </w:t>
      </w:r>
      <w:r w:rsidR="00792884" w:rsidRPr="004E1B5F">
        <w:rPr>
          <w:sz w:val="22"/>
          <w:szCs w:val="22"/>
        </w:rPr>
        <w:t>5GS_Ph1_CT</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4474187" w:rsidR="00463675" w:rsidRPr="000F4E43" w:rsidRDefault="00463675" w:rsidP="000F4E43">
      <w:pPr>
        <w:pStyle w:val="Source"/>
      </w:pPr>
      <w:r w:rsidRPr="000F4E43">
        <w:t>To:</w:t>
      </w:r>
      <w:r w:rsidRPr="000F4E43">
        <w:tab/>
      </w:r>
      <w:r w:rsidR="008061FF">
        <w:t>CT</w:t>
      </w:r>
      <w:r w:rsidR="00792884">
        <w:t>3</w:t>
      </w:r>
    </w:p>
    <w:p w14:paraId="033E954A" w14:textId="5991B23F"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7EA42AF" w14:textId="0D994869" w:rsidR="008061FF" w:rsidRDefault="008061FF">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w:t>
      </w:r>
      <w:r w:rsidR="00792884">
        <w:rPr>
          <w:rFonts w:ascii="Arial" w:hAnsi="Arial" w:cs="Arial"/>
          <w:lang w:eastAsia="zh-CN"/>
        </w:rPr>
        <w:t>3</w:t>
      </w:r>
      <w:r>
        <w:rPr>
          <w:rFonts w:ascii="Arial" w:hAnsi="Arial" w:cs="Arial"/>
          <w:lang w:eastAsia="zh-CN"/>
        </w:rPr>
        <w:t xml:space="preserve"> for the LS</w:t>
      </w:r>
      <w:r w:rsidR="002B1FF5">
        <w:rPr>
          <w:rFonts w:ascii="Arial" w:hAnsi="Arial" w:cs="Arial"/>
          <w:lang w:eastAsia="zh-CN"/>
        </w:rPr>
        <w:t xml:space="preserve"> </w:t>
      </w:r>
      <w:r>
        <w:rPr>
          <w:rFonts w:ascii="Arial" w:hAnsi="Arial" w:cs="Arial"/>
          <w:lang w:eastAsia="zh-CN"/>
        </w:rPr>
        <w:t>(</w:t>
      </w:r>
      <w:r w:rsidRPr="00296B7A">
        <w:rPr>
          <w:rFonts w:ascii="Arial" w:hAnsi="Arial" w:cs="Arial"/>
          <w:lang w:eastAsia="zh-CN"/>
        </w:rPr>
        <w:t>C</w:t>
      </w:r>
      <w:r w:rsidR="00792884" w:rsidRPr="00296B7A">
        <w:rPr>
          <w:rFonts w:ascii="Arial" w:hAnsi="Arial" w:cs="Arial"/>
          <w:lang w:eastAsia="zh-CN"/>
        </w:rPr>
        <w:t>3</w:t>
      </w:r>
      <w:r w:rsidRPr="00296B7A">
        <w:rPr>
          <w:rFonts w:ascii="Arial" w:hAnsi="Arial" w:cs="Arial"/>
          <w:lang w:eastAsia="zh-CN"/>
        </w:rPr>
        <w:t>-24</w:t>
      </w:r>
      <w:r w:rsidR="00792884" w:rsidRPr="00296B7A">
        <w:rPr>
          <w:rFonts w:ascii="Arial" w:hAnsi="Arial" w:cs="Arial"/>
          <w:lang w:eastAsia="zh-CN"/>
        </w:rPr>
        <w:t>4442</w:t>
      </w:r>
      <w:r w:rsidRPr="008061FF">
        <w:rPr>
          <w:rFonts w:ascii="Arial" w:hAnsi="Arial" w:cs="Arial" w:hint="eastAsia"/>
          <w:lang w:eastAsia="zh-CN"/>
        </w:rPr>
        <w:t>)</w:t>
      </w:r>
      <w:r>
        <w:rPr>
          <w:rFonts w:ascii="Arial" w:hAnsi="Arial" w:cs="Arial"/>
          <w:lang w:eastAsia="zh-CN"/>
        </w:rPr>
        <w:t xml:space="preserve"> on </w:t>
      </w:r>
      <w:r w:rsidR="00792884" w:rsidRPr="00296B7A">
        <w:rPr>
          <w:rFonts w:ascii="Arial" w:hAnsi="Arial" w:cs="Arial"/>
          <w:lang w:eastAsia="zh-CN"/>
        </w:rPr>
        <w:t>Multiple Queries related to untrusted AF influence on Traffic Routing</w:t>
      </w:r>
      <w:r w:rsidR="00792884">
        <w:rPr>
          <w:rFonts w:ascii="Arial" w:hAnsi="Arial" w:cs="Arial"/>
          <w:lang w:eastAsia="zh-CN"/>
        </w:rPr>
        <w:t>. SA2 would like to provide the answers to the questions as following:</w:t>
      </w:r>
    </w:p>
    <w:p w14:paraId="1F64B427" w14:textId="77777777" w:rsidR="00F45CEA" w:rsidRPr="00296B7A" w:rsidRDefault="00F45CEA">
      <w:pPr>
        <w:pStyle w:val="a3"/>
        <w:tabs>
          <w:tab w:val="clear" w:pos="4153"/>
          <w:tab w:val="clear" w:pos="8306"/>
        </w:tabs>
        <w:rPr>
          <w:rFonts w:ascii="Arial" w:hAnsi="Arial" w:cs="Arial"/>
          <w:lang w:eastAsia="zh-CN"/>
        </w:rPr>
      </w:pPr>
    </w:p>
    <w:p w14:paraId="672D8643" w14:textId="77777777" w:rsidR="00792884" w:rsidRPr="00296B7A" w:rsidRDefault="00792884" w:rsidP="00792884">
      <w:pPr>
        <w:rPr>
          <w:rFonts w:ascii="Arial" w:hAnsi="Arial" w:cs="Arial"/>
          <w:color w:val="000000"/>
        </w:rPr>
      </w:pPr>
      <w:r w:rsidRPr="00296B7A">
        <w:rPr>
          <w:rFonts w:ascii="Arial" w:hAnsi="Arial" w:cs="Arial"/>
          <w:b/>
          <w:bCs/>
          <w:color w:val="000000"/>
        </w:rPr>
        <w:t>Question 1:</w:t>
      </w:r>
      <w:r w:rsidRPr="00296B7A">
        <w:rPr>
          <w:rFonts w:ascii="Arial" w:hAnsi="Arial" w:cs="Arial"/>
          <w:b/>
          <w:bCs/>
          <w:color w:val="000000"/>
        </w:rPr>
        <w:tab/>
      </w:r>
      <w:r w:rsidRPr="00296B7A">
        <w:rPr>
          <w:rFonts w:ascii="Arial" w:hAnsi="Arial" w:cs="Arial"/>
          <w:color w:val="000000"/>
        </w:rPr>
        <w:t>Whether there are any impacts of these optimizations on the traffic influence functionality from architectural and/or procedural point of view?</w:t>
      </w:r>
    </w:p>
    <w:p w14:paraId="4C7B9C56" w14:textId="1DB4FB75" w:rsidR="00792884" w:rsidRPr="00296B7A" w:rsidRDefault="00792884" w:rsidP="00792884">
      <w:pPr>
        <w:rPr>
          <w:rFonts w:ascii="Arial" w:hAnsi="Arial" w:cs="Arial"/>
        </w:rPr>
      </w:pPr>
      <w:r w:rsidRPr="00296B7A">
        <w:rPr>
          <w:rFonts w:ascii="Arial" w:hAnsi="Arial" w:cs="Arial"/>
          <w:b/>
          <w:color w:val="000000"/>
        </w:rPr>
        <w:t>SA2 Answer:</w:t>
      </w:r>
      <w:r w:rsidRPr="00296B7A">
        <w:rPr>
          <w:rFonts w:ascii="Arial" w:hAnsi="Arial" w:cs="Arial"/>
          <w:color w:val="000000"/>
        </w:rPr>
        <w:t xml:space="preserve"> In SA2 specification there is no restriction that the AF can only request </w:t>
      </w:r>
      <w:r w:rsidRPr="00296B7A">
        <w:rPr>
          <w:rFonts w:ascii="Arial" w:hAnsi="Arial" w:cs="Arial"/>
        </w:rPr>
        <w:t>one set of traffic filters and the corresponding traffic routing requirement. Whether to support multiple set of traffic filters and the corresponding traffic routing requirement within one AF request is per stage 3 decision. However as described in calsue 4.3.6 of TS23.502, The AF traffic influence request information shall be stored in the UDR even if the target is for ongoing PDU Session.</w:t>
      </w:r>
    </w:p>
    <w:p w14:paraId="787BCCDF" w14:textId="77777777" w:rsidR="00792884" w:rsidRPr="00296B7A" w:rsidRDefault="00792884" w:rsidP="00792884">
      <w:pPr>
        <w:rPr>
          <w:rFonts w:ascii="Arial" w:hAnsi="Arial" w:cs="Arial"/>
          <w:color w:val="000000"/>
        </w:rPr>
      </w:pPr>
    </w:p>
    <w:p w14:paraId="5884945A" w14:textId="77777777" w:rsidR="00792884" w:rsidRPr="00296B7A" w:rsidRDefault="00792884" w:rsidP="00792884">
      <w:pPr>
        <w:rPr>
          <w:rFonts w:ascii="Arial" w:hAnsi="Arial" w:cs="Arial"/>
          <w:color w:val="000000"/>
        </w:rPr>
      </w:pPr>
      <w:r w:rsidRPr="00296B7A">
        <w:rPr>
          <w:rFonts w:ascii="Arial" w:hAnsi="Arial" w:cs="Arial"/>
          <w:b/>
          <w:bCs/>
          <w:color w:val="000000"/>
        </w:rPr>
        <w:t>Question 2:</w:t>
      </w:r>
      <w:r w:rsidRPr="00296B7A">
        <w:rPr>
          <w:rFonts w:ascii="Arial" w:hAnsi="Arial" w:cs="Arial"/>
          <w:b/>
          <w:bCs/>
          <w:color w:val="000000"/>
        </w:rPr>
        <w:tab/>
      </w:r>
      <w:r w:rsidRPr="00296B7A">
        <w:rPr>
          <w:rFonts w:ascii="Arial" w:hAnsi="Arial" w:cs="Arial"/>
          <w:color w:val="000000"/>
        </w:rPr>
        <w:t>Whether CT3 can proceed with this optimization for future PDU session(s) as a pure stage 3 enhancement in Rel-19?</w:t>
      </w:r>
    </w:p>
    <w:p w14:paraId="06DBE54B" w14:textId="4EE34DA0" w:rsidR="00792884" w:rsidRPr="00296B7A" w:rsidRDefault="00792884" w:rsidP="00792884">
      <w:pPr>
        <w:rPr>
          <w:rFonts w:ascii="Arial" w:hAnsi="Arial" w:cs="Arial"/>
          <w:color w:val="000000"/>
        </w:rPr>
      </w:pPr>
      <w:r w:rsidRPr="00296B7A">
        <w:rPr>
          <w:rFonts w:ascii="Arial" w:hAnsi="Arial" w:cs="Arial"/>
          <w:b/>
          <w:color w:val="000000"/>
        </w:rPr>
        <w:t xml:space="preserve">SA2 Answer: </w:t>
      </w:r>
      <w:r w:rsidRPr="00296B7A">
        <w:rPr>
          <w:rFonts w:ascii="Arial" w:hAnsi="Arial" w:cs="Arial"/>
          <w:color w:val="000000"/>
        </w:rPr>
        <w:t>See above.</w:t>
      </w:r>
    </w:p>
    <w:p w14:paraId="3CF825D8" w14:textId="77777777" w:rsidR="00792884" w:rsidRPr="00296B7A" w:rsidRDefault="00792884" w:rsidP="00792884">
      <w:pPr>
        <w:rPr>
          <w:rFonts w:ascii="Arial" w:hAnsi="Arial" w:cs="Arial"/>
          <w:color w:val="000000"/>
        </w:rPr>
      </w:pPr>
    </w:p>
    <w:p w14:paraId="4C2EAF3B" w14:textId="77777777" w:rsidR="00792884" w:rsidRPr="00296B7A" w:rsidRDefault="00792884" w:rsidP="00792884">
      <w:pPr>
        <w:jc w:val="both"/>
        <w:rPr>
          <w:rFonts w:ascii="Arial" w:hAnsi="Arial" w:cs="Arial"/>
          <w:color w:val="000000"/>
        </w:rPr>
      </w:pPr>
      <w:r w:rsidRPr="00296B7A">
        <w:rPr>
          <w:rFonts w:ascii="Arial" w:hAnsi="Arial" w:cs="Arial"/>
          <w:b/>
          <w:bCs/>
          <w:color w:val="000000"/>
        </w:rPr>
        <w:t>Question 3:</w:t>
      </w:r>
      <w:r w:rsidRPr="00296B7A">
        <w:rPr>
          <w:rFonts w:ascii="Arial" w:hAnsi="Arial" w:cs="Arial"/>
          <w:b/>
          <w:bCs/>
          <w:color w:val="000000"/>
        </w:rPr>
        <w:tab/>
      </w:r>
      <w:r w:rsidRPr="00296B7A">
        <w:rPr>
          <w:rFonts w:ascii="Arial" w:hAnsi="Arial" w:cs="Arial"/>
          <w:color w:val="000000"/>
        </w:rPr>
        <w:t>Whether the outcome of the Traffic Influence request like success or failure be notified to an AF by NEF so that it can take appropriate actions. If yes, can SA2 indicate the signaling path, the success or failure notification will take?  Like, would it be the existing UP path change notification procedure itself?</w:t>
      </w:r>
    </w:p>
    <w:p w14:paraId="0125DAE8" w14:textId="60D1AB8E" w:rsidR="00792884" w:rsidRPr="00296B7A" w:rsidRDefault="00792884" w:rsidP="00792884">
      <w:pPr>
        <w:jc w:val="both"/>
        <w:rPr>
          <w:rFonts w:ascii="Arial" w:hAnsi="Arial" w:cs="Arial"/>
          <w:color w:val="000000"/>
        </w:rPr>
      </w:pPr>
      <w:r w:rsidRPr="00296B7A">
        <w:rPr>
          <w:rFonts w:ascii="Arial" w:hAnsi="Arial" w:cs="Arial"/>
          <w:b/>
          <w:color w:val="000000"/>
        </w:rPr>
        <w:t>SA2 Answer:</w:t>
      </w:r>
      <w:r w:rsidRPr="00296B7A">
        <w:rPr>
          <w:rFonts w:ascii="Arial" w:hAnsi="Arial" w:cs="Arial"/>
          <w:color w:val="000000"/>
        </w:rPr>
        <w:t xml:space="preserve"> The </w:t>
      </w:r>
      <w:r w:rsidRPr="00296B7A">
        <w:rPr>
          <w:rFonts w:ascii="Arial" w:hAnsi="Arial" w:cs="Arial"/>
        </w:rPr>
        <w:t>User Plane Management Events</w:t>
      </w:r>
      <w:r w:rsidRPr="00296B7A">
        <w:rPr>
          <w:rFonts w:ascii="Arial" w:hAnsi="Arial" w:cs="Arial"/>
          <w:color w:val="000000"/>
        </w:rPr>
        <w:t xml:space="preserve"> are defined in clause </w:t>
      </w:r>
      <w:r w:rsidRPr="00296B7A">
        <w:rPr>
          <w:rFonts w:ascii="Arial" w:hAnsi="Arial" w:cs="Arial"/>
        </w:rPr>
        <w:t xml:space="preserve">4.3.6.3 </w:t>
      </w:r>
      <w:r w:rsidRPr="00296B7A">
        <w:rPr>
          <w:rFonts w:ascii="Arial" w:hAnsi="Arial" w:cs="Arial"/>
          <w:lang w:eastAsia="zh-CN"/>
        </w:rPr>
        <w:t xml:space="preserve">of TS23.502. </w:t>
      </w:r>
      <w:r w:rsidR="00296B7A" w:rsidRPr="00296B7A">
        <w:rPr>
          <w:rFonts w:ascii="Arial" w:hAnsi="Arial" w:cs="Arial"/>
          <w:lang w:eastAsia="zh-CN"/>
        </w:rPr>
        <w:t xml:space="preserve">There is no requirement to </w:t>
      </w:r>
      <w:r w:rsidRPr="00296B7A">
        <w:rPr>
          <w:rFonts w:ascii="Arial" w:hAnsi="Arial" w:cs="Arial"/>
          <w:color w:val="000000"/>
        </w:rPr>
        <w:t xml:space="preserve">notify the outcome of the Traffic Influence request like success or failure to the AF. </w:t>
      </w:r>
    </w:p>
    <w:p w14:paraId="5AAE0EDB" w14:textId="77777777" w:rsidR="00296B7A" w:rsidRPr="00296B7A" w:rsidRDefault="00296B7A" w:rsidP="00792884">
      <w:pPr>
        <w:jc w:val="both"/>
        <w:rPr>
          <w:rFonts w:ascii="Arial" w:hAnsi="Arial" w:cs="Arial"/>
          <w:b/>
          <w:bCs/>
          <w:color w:val="000000"/>
        </w:rPr>
      </w:pPr>
    </w:p>
    <w:p w14:paraId="360558BB" w14:textId="43F6BB33" w:rsidR="00792884" w:rsidRPr="00296B7A" w:rsidRDefault="00792884" w:rsidP="00792884">
      <w:pPr>
        <w:jc w:val="both"/>
        <w:rPr>
          <w:rFonts w:ascii="Arial" w:hAnsi="Arial" w:cs="Arial"/>
          <w:color w:val="000000"/>
        </w:rPr>
      </w:pPr>
      <w:r w:rsidRPr="00296B7A">
        <w:rPr>
          <w:rFonts w:ascii="Arial" w:hAnsi="Arial" w:cs="Arial"/>
          <w:b/>
          <w:bCs/>
          <w:color w:val="000000"/>
        </w:rPr>
        <w:t>Question 4:</w:t>
      </w:r>
      <w:r w:rsidRPr="00296B7A">
        <w:rPr>
          <w:rFonts w:ascii="Arial" w:hAnsi="Arial" w:cs="Arial"/>
          <w:b/>
          <w:bCs/>
          <w:color w:val="000000"/>
        </w:rPr>
        <w:tab/>
      </w:r>
      <w:r w:rsidRPr="00296B7A">
        <w:rPr>
          <w:rFonts w:ascii="Arial" w:hAnsi="Arial" w:cs="Arial"/>
          <w:color w:val="000000"/>
        </w:rPr>
        <w:t>Is it within the scope of CT3 to extend the existing notifications to convey both success and failure from NEF to an untrusted AF?</w:t>
      </w:r>
    </w:p>
    <w:p w14:paraId="66AF5960" w14:textId="5174BA57" w:rsidR="00296B7A" w:rsidRPr="00296B7A" w:rsidRDefault="00296B7A" w:rsidP="00792884">
      <w:pPr>
        <w:jc w:val="both"/>
        <w:rPr>
          <w:rFonts w:ascii="Arial" w:hAnsi="Arial" w:cs="Arial"/>
          <w:color w:val="000000"/>
        </w:rPr>
      </w:pPr>
      <w:r w:rsidRPr="00296B7A">
        <w:rPr>
          <w:rFonts w:ascii="Arial" w:hAnsi="Arial" w:cs="Arial"/>
          <w:b/>
          <w:color w:val="000000"/>
        </w:rPr>
        <w:t xml:space="preserve">SA2 Answer: </w:t>
      </w:r>
      <w:r w:rsidRPr="00296B7A">
        <w:rPr>
          <w:rFonts w:ascii="Arial" w:hAnsi="Arial" w:cs="Arial"/>
          <w:color w:val="000000"/>
        </w:rPr>
        <w:t>see answer above.</w:t>
      </w:r>
    </w:p>
    <w:p w14:paraId="6CB41DE6" w14:textId="77777777" w:rsidR="00D14433" w:rsidRPr="00296B7A" w:rsidRDefault="00D14433">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AAFC1FD" w:rsidR="00463675" w:rsidRPr="000F4E43" w:rsidRDefault="00D14433">
      <w:pPr>
        <w:spacing w:after="120"/>
        <w:ind w:left="1985" w:hanging="1985"/>
        <w:rPr>
          <w:rFonts w:ascii="Arial" w:hAnsi="Arial" w:cs="Arial"/>
          <w:b/>
        </w:rPr>
      </w:pPr>
      <w:r>
        <w:rPr>
          <w:rFonts w:ascii="Arial" w:hAnsi="Arial" w:cs="Arial"/>
          <w:b/>
        </w:rPr>
        <w:t>To CT</w:t>
      </w:r>
      <w:r w:rsidR="00792884">
        <w:rPr>
          <w:rFonts w:ascii="Arial" w:hAnsi="Arial" w:cs="Arial"/>
          <w:b/>
        </w:rPr>
        <w:t>3</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p>
    <w:p w14:paraId="257C9810" w14:textId="265EE195"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w:t>
      </w:r>
      <w:r w:rsidR="00792884">
        <w:rPr>
          <w:rFonts w:ascii="Arial" w:hAnsi="Arial" w:cs="Arial"/>
        </w:rPr>
        <w:t>3</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a3"/>
        <w:tabs>
          <w:tab w:val="clear" w:pos="4153"/>
          <w:tab w:val="clear" w:pos="8306"/>
        </w:tabs>
        <w:rPr>
          <w:rFonts w:ascii="Arial" w:hAnsi="Arial" w:cs="Arial"/>
          <w:lang w:eastAsia="ko-KR"/>
        </w:rPr>
      </w:pP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D7045" w14:textId="77777777" w:rsidR="009A5705" w:rsidRDefault="009A5705">
      <w:r>
        <w:separator/>
      </w:r>
    </w:p>
  </w:endnote>
  <w:endnote w:type="continuationSeparator" w:id="0">
    <w:p w14:paraId="47013A4B" w14:textId="77777777" w:rsidR="009A5705" w:rsidRDefault="009A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EC3EA" w14:textId="77777777" w:rsidR="009A5705" w:rsidRDefault="009A5705">
      <w:r>
        <w:separator/>
      </w:r>
    </w:p>
  </w:footnote>
  <w:footnote w:type="continuationSeparator" w:id="0">
    <w:p w14:paraId="76CD059B" w14:textId="77777777" w:rsidR="009A5705" w:rsidRDefault="009A57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7ACA"/>
    <w:rsid w:val="00061460"/>
    <w:rsid w:val="00085359"/>
    <w:rsid w:val="000B1AA1"/>
    <w:rsid w:val="000E64DF"/>
    <w:rsid w:val="000F4E43"/>
    <w:rsid w:val="00105899"/>
    <w:rsid w:val="00111E15"/>
    <w:rsid w:val="00133FAA"/>
    <w:rsid w:val="00156177"/>
    <w:rsid w:val="00160824"/>
    <w:rsid w:val="001608BF"/>
    <w:rsid w:val="001734EB"/>
    <w:rsid w:val="001A4AF7"/>
    <w:rsid w:val="001C0913"/>
    <w:rsid w:val="001C3C69"/>
    <w:rsid w:val="00296B7A"/>
    <w:rsid w:val="002B1FF5"/>
    <w:rsid w:val="002C130F"/>
    <w:rsid w:val="00304F14"/>
    <w:rsid w:val="00324107"/>
    <w:rsid w:val="00326B06"/>
    <w:rsid w:val="00327A93"/>
    <w:rsid w:val="00347947"/>
    <w:rsid w:val="00363041"/>
    <w:rsid w:val="003663C4"/>
    <w:rsid w:val="00367678"/>
    <w:rsid w:val="003901E1"/>
    <w:rsid w:val="00391B5E"/>
    <w:rsid w:val="00392F85"/>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6468D2"/>
    <w:rsid w:val="00654758"/>
    <w:rsid w:val="0066085A"/>
    <w:rsid w:val="0068420E"/>
    <w:rsid w:val="00687A0B"/>
    <w:rsid w:val="006A3458"/>
    <w:rsid w:val="006A611E"/>
    <w:rsid w:val="006C39A4"/>
    <w:rsid w:val="006D0B09"/>
    <w:rsid w:val="006E17C7"/>
    <w:rsid w:val="007028A2"/>
    <w:rsid w:val="007032C5"/>
    <w:rsid w:val="007116E4"/>
    <w:rsid w:val="00711D3A"/>
    <w:rsid w:val="00715FA4"/>
    <w:rsid w:val="00726FC3"/>
    <w:rsid w:val="00730BB9"/>
    <w:rsid w:val="0075279B"/>
    <w:rsid w:val="007713F0"/>
    <w:rsid w:val="0077485D"/>
    <w:rsid w:val="00783464"/>
    <w:rsid w:val="00792884"/>
    <w:rsid w:val="007D4E88"/>
    <w:rsid w:val="007E7BED"/>
    <w:rsid w:val="00803FA3"/>
    <w:rsid w:val="008061FF"/>
    <w:rsid w:val="00847474"/>
    <w:rsid w:val="008504D2"/>
    <w:rsid w:val="0086690D"/>
    <w:rsid w:val="00867DED"/>
    <w:rsid w:val="008701CA"/>
    <w:rsid w:val="00881473"/>
    <w:rsid w:val="0089666F"/>
    <w:rsid w:val="008A1494"/>
    <w:rsid w:val="008E6F16"/>
    <w:rsid w:val="008F5B13"/>
    <w:rsid w:val="0090241A"/>
    <w:rsid w:val="0090666B"/>
    <w:rsid w:val="00923E7C"/>
    <w:rsid w:val="009A4922"/>
    <w:rsid w:val="009A5705"/>
    <w:rsid w:val="009B17E9"/>
    <w:rsid w:val="009F6E85"/>
    <w:rsid w:val="00A40E1F"/>
    <w:rsid w:val="00A52A92"/>
    <w:rsid w:val="00A7348D"/>
    <w:rsid w:val="00AD51BB"/>
    <w:rsid w:val="00AE489C"/>
    <w:rsid w:val="00AE7BE7"/>
    <w:rsid w:val="00B144F4"/>
    <w:rsid w:val="00B2418D"/>
    <w:rsid w:val="00B33491"/>
    <w:rsid w:val="00B43937"/>
    <w:rsid w:val="00B61916"/>
    <w:rsid w:val="00B811A8"/>
    <w:rsid w:val="00BB5493"/>
    <w:rsid w:val="00BB63AE"/>
    <w:rsid w:val="00BD5A55"/>
    <w:rsid w:val="00BE5D0B"/>
    <w:rsid w:val="00BF7EE2"/>
    <w:rsid w:val="00C02B46"/>
    <w:rsid w:val="00C0649B"/>
    <w:rsid w:val="00C165D1"/>
    <w:rsid w:val="00C21149"/>
    <w:rsid w:val="00C4513C"/>
    <w:rsid w:val="00C6700A"/>
    <w:rsid w:val="00C74453"/>
    <w:rsid w:val="00C76CA3"/>
    <w:rsid w:val="00CA2FB0"/>
    <w:rsid w:val="00CD73CB"/>
    <w:rsid w:val="00CE1B9A"/>
    <w:rsid w:val="00CE2539"/>
    <w:rsid w:val="00CE608F"/>
    <w:rsid w:val="00CF0CF4"/>
    <w:rsid w:val="00D14433"/>
    <w:rsid w:val="00D53018"/>
    <w:rsid w:val="00D676CD"/>
    <w:rsid w:val="00DA5361"/>
    <w:rsid w:val="00E16BBB"/>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7</cp:revision>
  <cp:lastPrinted>2002-04-23T07:10:00Z</cp:lastPrinted>
  <dcterms:created xsi:type="dcterms:W3CDTF">2024-10-01T07:12:00Z</dcterms:created>
  <dcterms:modified xsi:type="dcterms:W3CDTF">2024-10-02T03:34:00Z</dcterms:modified>
</cp:coreProperties>
</file>